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</w:t>
      </w:r>
      <w:r>
        <w:rPr>
          <w:rFonts w:hint="eastAsia"/>
          <w:b w:val="1"/>
          <w:color w:val="auto"/>
          <w:sz w:val="26"/>
        </w:rPr>
        <w:t>畜産振興と観光推進</w:t>
      </w:r>
      <w:r>
        <w:rPr>
          <w:rFonts w:hint="eastAsia"/>
          <w:b w:val="1"/>
          <w:sz w:val="26"/>
        </w:rPr>
        <w:t>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『神津牧場を核とした新たな魅力の発見と発信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</w:rPr>
              <w:t>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2</Words>
  <Characters>412</Characters>
  <Application>JUST Note</Application>
  <Lines>99</Lines>
  <Paragraphs>39</Paragraphs>
  <CharactersWithSpaces>538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2025-02-03T01:54:40Z</dcterms:modified>
  <cp:revision>23</cp:revision>
</cp:coreProperties>
</file>