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-127000</wp:posOffset>
                </wp:positionV>
                <wp:extent cx="9906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8pt;height:27pt;mso-position-horizontal-relative:text;position:absolute;margin-left:416.05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下仁田町地域おこし協力隊（森林整備）応募用紙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 w:asciiTheme="minorEastAsia" w:hAnsiTheme="minorEastAsia"/>
                <w:sz w:val="21"/>
              </w:rPr>
              <w:t>『森林整備技術の習得と後継者育成』</w:t>
            </w:r>
            <w:bookmarkStart w:id="0" w:name="_GoBack"/>
            <w:bookmarkEnd w:id="0"/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下仁田町を訪れたことはありますか？もしくは、町内の訪れてみたい場所はどこですか？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2</Words>
  <Characters>417</Characters>
  <Application>JUST Note</Application>
  <Lines>99</Lines>
  <Paragraphs>39</Paragraphs>
  <CharactersWithSpaces>543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2025-01-06T05:25:30Z</dcterms:modified>
  <cp:revision>21</cp:revision>
</cp:coreProperties>
</file>