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下仁田町地域おこし協力隊（地域振興）応募用紙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ふるさと納税の返礼品開発と移住定住施策の企画』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417</Characters>
  <Application>JUST Note</Application>
  <Lines>99</Lines>
  <Paragraphs>39</Paragraphs>
  <CharactersWithSpaces>543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2025-01-06T06:55:23Z</dcterms:modified>
  <cp:revision>21</cp:revision>
</cp:coreProperties>
</file>